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7D" w:rsidRDefault="00163F7D" w:rsidP="00163F7D">
      <w:pPr>
        <w:pStyle w:val="gwp21cdc1b8msonormal"/>
        <w:jc w:val="center"/>
      </w:pPr>
      <w:r>
        <w:rPr>
          <w:b/>
          <w:bCs/>
          <w:lang w:eastAsia="en-US"/>
        </w:rPr>
        <w:t>Pomoc finansowa z budżetu Państwa na wypłatę zasiłków celowych, o których mowa w ustawie o pomocy społecznej, dla rodzin lub osób samotnie gospodarujących, poszkodowanych w wyniku zdarzeń noszą</w:t>
      </w:r>
      <w:r w:rsidR="00A85090">
        <w:rPr>
          <w:b/>
          <w:bCs/>
          <w:lang w:eastAsia="en-US"/>
        </w:rPr>
        <w:t>cych znamiona klęsk żywiołowych</w:t>
      </w:r>
    </w:p>
    <w:p w:rsidR="00163F7D" w:rsidRDefault="00163F7D" w:rsidP="00163F7D">
      <w:pPr>
        <w:pStyle w:val="gwp21cdc1b8msonormal"/>
      </w:pPr>
      <w:r>
        <w:rPr>
          <w:lang w:eastAsia="en-US"/>
        </w:rPr>
        <w:t> </w:t>
      </w:r>
    </w:p>
    <w:p w:rsidR="00163F7D" w:rsidRDefault="00163F7D" w:rsidP="00163F7D">
      <w:pPr>
        <w:pStyle w:val="gwp21cdc1b8msonormal"/>
      </w:pPr>
      <w:r>
        <w:rPr>
          <w:lang w:eastAsia="en-US"/>
        </w:rPr>
        <w:t xml:space="preserve">Osoby/rodziny poszkodowane mogą zgłaszać się i składać wnioski o udzielenie wsparcia do właściwych ośrodków pomocy społecznej/centrum usług społecznych. </w:t>
      </w:r>
    </w:p>
    <w:p w:rsidR="00163F7D" w:rsidRDefault="00163F7D" w:rsidP="00163F7D">
      <w:pPr>
        <w:pStyle w:val="gwp21cdc1b8msonormal"/>
      </w:pPr>
      <w:r>
        <w:rPr>
          <w:lang w:eastAsia="en-US"/>
        </w:rPr>
        <w:t>Pomoc udzielana jest w oparciu o art.40 ust. 2 i 3 ustawy o pomocy społecznej w formie zasiłku celowego, i może być przyznana w następujących formach: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0" w:hanging="426"/>
        <w:jc w:val="both"/>
      </w:pPr>
      <w: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pomoc „doraźna” (do 6 tys. zł) z tytułu strat w gospodarstwach domowych (w budynkach mieszkalnych, w podstawowym wyposażeniu gospodarstw domowych) jeśli ww. osoby znalazły się w szczególnie trudnej sytuacji życiowej, w której nie mogą zaspokoić niezbędnych potrzeb bytowych w oparciu o posiadane środki własne;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501" w:right="130"/>
        <w:jc w:val="both"/>
      </w:pPr>
      <w:r>
        <w:t>    Przy określaniu wysokości zasiłku należy brać pod uwagę w szczególności: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0"/>
        <w:jc w:val="both"/>
      </w:pPr>
      <w:r>
        <w:t>– możliwość funkcjonowania we własnym budynku mieszkalnym jednorodzinnym lub lokalu mieszkalnym (czy może stanowić schronienie dla poszkodowanych, czy nie stwarza dodatkowego zagrożenia na skutek uszkodzeń, czy konieczne jest zapewnienie innego schronienia w okresie przejściowym);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0"/>
        <w:jc w:val="both"/>
      </w:pPr>
      <w:r>
        <w:t>– prace, które trzeba pilnie wykonać lub zakupy, jakie trzeba pilnie dokonać, aby móc zaspokajać niezbędne potrzeby bytowe;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2"/>
        <w:jc w:val="both"/>
      </w:pPr>
      <w:r>
        <w:t>– potrzeby dzieci z poszkodowanych rodzin w zakresie podjęcia i kontynuowania nauki;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0"/>
        <w:jc w:val="both"/>
      </w:pPr>
      <w:r>
        <w:t>– zapewnienie dostępu do opieki medycznej i zakup leków dla poszkodowanych, zwłaszcza tych nieobjętych ubezpieczeniem zdrowotnym;</w:t>
      </w:r>
    </w:p>
    <w:p w:rsidR="00163F7D" w:rsidRDefault="00163F7D" w:rsidP="00163F7D">
      <w:pPr>
        <w:pStyle w:val="gwp21cdc1b8msolistparagraph"/>
        <w:spacing w:before="0" w:beforeAutospacing="0" w:after="120" w:afterAutospacing="0" w:line="264" w:lineRule="auto"/>
        <w:ind w:left="709" w:right="130" w:hanging="426"/>
        <w:jc w:val="both"/>
      </w:pPr>
      <w:r>
        <w:t>2)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remont albo odbudowę budynku mieszkalnego lub lokalu mieszkalnego, który został zniszczony  lub uszkodzony w wyniku zdarzeń klęskowych (do 200 tys. zł); </w:t>
      </w:r>
    </w:p>
    <w:p w:rsidR="00163F7D" w:rsidRDefault="00163F7D" w:rsidP="00163F7D">
      <w:pPr>
        <w:pStyle w:val="gwp21cdc1b8msolistparagraph"/>
        <w:spacing w:before="0" w:beforeAutospacing="0" w:after="42" w:afterAutospacing="0" w:line="264" w:lineRule="auto"/>
        <w:ind w:left="709" w:right="132" w:hanging="426"/>
        <w:contextualSpacing/>
        <w:jc w:val="both"/>
      </w:pPr>
      <w:r>
        <w:t>3)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remont albo odbudowę budynku gospodarczego (do 100 tys.) – budynek gospodarczy służący zaspokajaniu niezbędnych potrzeb bytowych rodziny lub osoby samotnie gospodarującej, w szczególności budynek inwentarski, tj. budynek przeznaczony, np. do hodowli niewielkiej liczby zwierząt gospodarskich, mający na celu pozyskiwanie żywności na własne potrzeby. Pomoc nie przysługuje w przypadku innego przeznaczenia budynku gospodarczego (inwentarskiego), np. w ramach działalności rolniczej na cele produkcji rolnej przeznaczonej do sprzedaży rynkowej lub związanego z prowadzoną działalnością gospodarczą, w tym wykorzystywanych jako np. garaże, lokale usługowe, itp.</w:t>
      </w: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</w:pPr>
      <w:r>
        <w:rPr>
          <w:lang w:eastAsia="en-US"/>
        </w:rPr>
        <w:t> </w:t>
      </w: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</w:pPr>
      <w:r>
        <w:rPr>
          <w:lang w:eastAsia="en-US"/>
        </w:rPr>
        <w:t xml:space="preserve">Pomoc może być przyznawana niezależnie od kryterium dochodowego, o którym mowa w art. 8 ust. 1 powołanej ustawy. Wypłaty zasiłków celowych dokonywane są przez właściwe miejscowo ośrodki pomocy społecznej/centra usług społecznych. Podstawą do określenia wysokości przyznawanej pomocy jest przeprowadzony rodzinny wywiad środowiskowy oraz ustalenie wysokości poniesionych strat przez właściwy miejscowo ośrodek pomocy społecznej. Pomoc nie stanowi odszkodowania i może być udzielona maksymalnie do wysokości poniesionych strat, zgodnie z zasadą miarkowania pomocy. </w:t>
      </w: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</w:pPr>
      <w:r>
        <w:rPr>
          <w:lang w:eastAsia="en-US"/>
        </w:rPr>
        <w:t> </w:t>
      </w: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</w:pPr>
      <w:r>
        <w:rPr>
          <w:lang w:eastAsia="en-US"/>
        </w:rPr>
        <w:lastRenderedPageBreak/>
        <w:t>Gminy wnioskują do Małopolskiego Urzędu Wojewódzkiego o przyznanie i przekazanie środków na wypłatę ww. zasiłków.</w:t>
      </w: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  <w:rPr>
          <w:lang w:eastAsia="en-US"/>
        </w:rPr>
      </w:pPr>
    </w:p>
    <w:p w:rsidR="00163F7D" w:rsidRDefault="00163F7D" w:rsidP="00163F7D">
      <w:pPr>
        <w:pStyle w:val="gwp21cdc1b8msonormal"/>
        <w:spacing w:before="0" w:beforeAutospacing="0" w:after="42" w:afterAutospacing="0" w:line="264" w:lineRule="auto"/>
        <w:ind w:right="132"/>
        <w:jc w:val="both"/>
      </w:pPr>
      <w:r>
        <w:rPr>
          <w:lang w:eastAsia="en-US"/>
        </w:rPr>
        <w:t xml:space="preserve">Poniżej szczegółowe zasady </w:t>
      </w:r>
      <w:r>
        <w:t>–</w:t>
      </w:r>
      <w:r>
        <w:rPr>
          <w:lang w:eastAsia="en-US"/>
        </w:rPr>
        <w:t xml:space="preserve"> opracowane przez Ministerstwo Spraw Wewnętrznych i Administracji </w:t>
      </w:r>
      <w:r>
        <w:t>–</w:t>
      </w:r>
      <w:r>
        <w:rPr>
          <w:lang w:eastAsia="en-US"/>
        </w:rPr>
        <w:t xml:space="preserve">  udzielania pomocy finansowej, ze środków budżetu państwa z części 85 - Budżety wojewodów, </w:t>
      </w:r>
      <w:r>
        <w:rPr>
          <w:lang w:eastAsia="en-US"/>
        </w:rPr>
        <w:br/>
        <w:t xml:space="preserve">dział 852 – Pomoc społeczna, rozdział 85278 – Usuwanie skutków klęsk żywiołowych oraz z rezerwy celowej na przeciwdziałanie i usuwanie skutków klęsk żywiołowych, w formie zasiłków celowych, </w:t>
      </w:r>
      <w:r>
        <w:rPr>
          <w:lang w:eastAsia="en-US"/>
        </w:rPr>
        <w:br/>
        <w:t>o których mowa w ustawie o pomocy społecznej, dla rodzin lub osób samotnie gospodarujących, poszkodowanych w wyniku zdarzeń noszących znamiona klęsk żywiołowych.</w:t>
      </w:r>
    </w:p>
    <w:p w:rsidR="001D30DD" w:rsidRDefault="00163F7D" w:rsidP="008D6E0F">
      <w:pPr>
        <w:pStyle w:val="gwp21cdc1b8msonormal"/>
        <w:spacing w:after="120" w:afterAutospacing="0" w:line="276" w:lineRule="auto"/>
        <w:ind w:hanging="11"/>
        <w:jc w:val="both"/>
        <w:rPr>
          <w:rStyle w:val="Hipercze"/>
          <w:lang w:eastAsia="en-US"/>
        </w:rPr>
      </w:pPr>
      <w:r>
        <w:rPr>
          <w:lang w:eastAsia="en-US"/>
        </w:rPr>
        <w:t xml:space="preserve">Dostępne także pod adresem: </w:t>
      </w:r>
      <w:hyperlink r:id="rId4" w:tgtFrame="_blank" w:history="1">
        <w:r>
          <w:rPr>
            <w:rStyle w:val="Hipercze"/>
            <w:lang w:eastAsia="en-US"/>
          </w:rPr>
          <w:t>https://www.gov.pl/web/mswia/usuwanie-skutkow-klesk-zywiolowych</w:t>
        </w:r>
      </w:hyperlink>
    </w:p>
    <w:p w:rsidR="008D6E0F" w:rsidRDefault="008D6E0F" w:rsidP="008D6E0F">
      <w:pPr>
        <w:pStyle w:val="gwp21cdc1b8msonormal"/>
        <w:spacing w:after="120" w:afterAutospacing="0" w:line="276" w:lineRule="auto"/>
        <w:jc w:val="both"/>
        <w:rPr>
          <w:rStyle w:val="Hipercze"/>
          <w:color w:val="auto"/>
          <w:u w:val="none"/>
          <w:lang w:eastAsia="en-US"/>
        </w:rPr>
      </w:pPr>
    </w:p>
    <w:p w:rsidR="008D6E0F" w:rsidRPr="0059330F" w:rsidRDefault="008D6E0F" w:rsidP="008D6E0F">
      <w:pPr>
        <w:pStyle w:val="gwp21cdc1b8msonormal"/>
        <w:spacing w:after="120" w:afterAutospacing="0" w:line="276" w:lineRule="auto"/>
        <w:jc w:val="both"/>
        <w:rPr>
          <w:rStyle w:val="Hipercze"/>
          <w:b/>
          <w:color w:val="auto"/>
          <w:u w:val="none"/>
          <w:lang w:eastAsia="en-US"/>
        </w:rPr>
      </w:pPr>
      <w:r w:rsidRPr="0059330F">
        <w:rPr>
          <w:rStyle w:val="Hipercze"/>
          <w:b/>
          <w:color w:val="auto"/>
          <w:u w:val="none"/>
          <w:lang w:eastAsia="en-US"/>
        </w:rPr>
        <w:t>Zasady udzielania pomocy finansowej ze środków budżetu państwa na przeciwdziałanie i usuwanie skutków klęsk żywiołowych w formie zasiłków celowych:</w:t>
      </w:r>
    </w:p>
    <w:p w:rsidR="008D6E0F" w:rsidRDefault="008D6E0F" w:rsidP="008D6E0F">
      <w:pPr>
        <w:pStyle w:val="gwp21cdc1b8msonormal"/>
        <w:spacing w:after="120" w:afterAutospacing="0" w:line="276" w:lineRule="auto"/>
        <w:jc w:val="both"/>
        <w:rPr>
          <w:rStyle w:val="Hipercze"/>
          <w:color w:val="auto"/>
          <w:u w:val="none"/>
          <w:lang w:eastAsia="en-US"/>
        </w:rPr>
      </w:pPr>
      <w:hyperlink r:id="rId5" w:history="1">
        <w:r w:rsidRPr="005D0F21">
          <w:rPr>
            <w:rStyle w:val="Hipercze"/>
            <w:lang w:eastAsia="en-US"/>
          </w:rPr>
          <w:t>http://www.malopolska.uw.gov.pl/Docs/skan_zasady_udzielania_pomocy_finansowej_ze_srodkow_budzetu_panstwa_na_przeciwdziałanie_i_usuwanie_skutkow_klesk_zywiolowych_w_formie_zasilkow_celowych_2022-04-20-5.pdf</w:t>
        </w:r>
      </w:hyperlink>
      <w:r>
        <w:rPr>
          <w:rStyle w:val="Hipercze"/>
          <w:color w:val="auto"/>
          <w:u w:val="none"/>
          <w:lang w:eastAsia="en-US"/>
        </w:rPr>
        <w:t xml:space="preserve"> </w:t>
      </w:r>
      <w:r w:rsidR="00B35E9B">
        <w:rPr>
          <w:rStyle w:val="Hipercze"/>
          <w:color w:val="auto"/>
          <w:u w:val="none"/>
          <w:lang w:eastAsia="en-US"/>
        </w:rPr>
        <w:br/>
      </w:r>
      <w:bookmarkStart w:id="0" w:name="_GoBack"/>
      <w:bookmarkEnd w:id="0"/>
    </w:p>
    <w:p w:rsidR="008D6E0F" w:rsidRPr="0059330F" w:rsidRDefault="008D6E0F" w:rsidP="008D6E0F">
      <w:pPr>
        <w:pStyle w:val="gwp21cdc1b8msonormal"/>
        <w:spacing w:after="120" w:afterAutospacing="0" w:line="276" w:lineRule="auto"/>
        <w:jc w:val="both"/>
        <w:rPr>
          <w:rStyle w:val="Hipercze"/>
          <w:b/>
          <w:color w:val="auto"/>
          <w:u w:val="none"/>
          <w:lang w:eastAsia="en-US"/>
        </w:rPr>
      </w:pPr>
      <w:r w:rsidRPr="0059330F">
        <w:rPr>
          <w:rStyle w:val="Hipercze"/>
          <w:b/>
          <w:color w:val="auto"/>
          <w:u w:val="none"/>
          <w:lang w:eastAsia="en-US"/>
        </w:rPr>
        <w:t>Załącznik do zasad udzielania pomocy finansowej ze środków budżetu państwa</w:t>
      </w:r>
      <w:r w:rsidR="00B35E9B" w:rsidRPr="0059330F">
        <w:rPr>
          <w:rStyle w:val="Hipercze"/>
          <w:b/>
          <w:color w:val="auto"/>
          <w:u w:val="none"/>
          <w:lang w:eastAsia="en-US"/>
        </w:rPr>
        <w:t>:</w:t>
      </w:r>
    </w:p>
    <w:p w:rsidR="008D6E0F" w:rsidRDefault="008D6E0F">
      <w:hyperlink r:id="rId6" w:history="1">
        <w:r w:rsidRPr="005D0F21">
          <w:rPr>
            <w:rStyle w:val="Hipercze"/>
          </w:rPr>
          <w:t>http://www.malopolska.uw.gov.pl/Docs/skan_zalaczniki_3-5_do_zasad_udzielania_pomocy_finansowej_ze_srodkow_budzetu_panstwa__przeciwdzialanie_i_usuwanie_skutkow_kle</w:t>
        </w:r>
        <w:r w:rsidRPr="005D0F21">
          <w:rPr>
            <w:rStyle w:val="Hipercze"/>
          </w:rPr>
          <w:t>s</w:t>
        </w:r>
        <w:r w:rsidRPr="005D0F21">
          <w:rPr>
            <w:rStyle w:val="Hipercze"/>
          </w:rPr>
          <w:t>k_zywiolowych__w_formie_zasilkow_celowych_2022-04-20-1.pdf</w:t>
        </w:r>
      </w:hyperlink>
      <w:r>
        <w:t xml:space="preserve"> </w:t>
      </w:r>
    </w:p>
    <w:p w:rsidR="008D6E0F" w:rsidRDefault="008D6E0F"/>
    <w:p w:rsidR="008D6E0F" w:rsidRDefault="008D6E0F"/>
    <w:sectPr w:rsidR="008D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D"/>
    <w:rsid w:val="00163F7D"/>
    <w:rsid w:val="001D30DD"/>
    <w:rsid w:val="0059330F"/>
    <w:rsid w:val="006E4007"/>
    <w:rsid w:val="008D6E0F"/>
    <w:rsid w:val="00A23FC9"/>
    <w:rsid w:val="00A85090"/>
    <w:rsid w:val="00B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0A04"/>
  <w15:chartTrackingRefBased/>
  <w15:docId w15:val="{8BB40023-4565-491C-9991-7373365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F7D"/>
    <w:rPr>
      <w:color w:val="0563C1"/>
      <w:u w:val="single"/>
    </w:rPr>
  </w:style>
  <w:style w:type="paragraph" w:customStyle="1" w:styleId="gwp21cdc1b8msonormal">
    <w:name w:val="gwp21cdc1b8_msonormal"/>
    <w:basedOn w:val="Normalny"/>
    <w:rsid w:val="00163F7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wp21cdc1b8msolistparagraph">
    <w:name w:val="gwp21cdc1b8_msolistparagraph"/>
    <w:basedOn w:val="Normalny"/>
    <w:rsid w:val="00163F7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6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opolska.uw.gov.pl/Docs/skan_zalaczniki_3-5_do_zasad_udzielania_pomocy_finansowej_ze_srodkow_budzetu_panstwa__przeciwdzialanie_i_usuwanie_skutkow_klesk_zywiolowych__w_formie_zasilkow_celowych_2022-04-20-1.pdf" TargetMode="External"/><Relationship Id="rId5" Type="http://schemas.openxmlformats.org/officeDocument/2006/relationships/hyperlink" Target="http://www.malopolska.uw.gov.pl/Docs/skan_zasady_udzielania_pomocy_finansowej_ze_srodkow_budzetu_panstwa_na_przeciwdzia&#322;anie_i_usuwanie_skutkow_klesk_zywiolowych_w_formie_zasilkow_celowych_2022-04-20-5.pdf" TargetMode="External"/><Relationship Id="rId4" Type="http://schemas.openxmlformats.org/officeDocument/2006/relationships/hyperlink" Target="https://www.gov.pl/web/mswia/usuwanie-skutkow-klesk-zywiol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Borkiewicz</dc:creator>
  <cp:keywords/>
  <dc:description/>
  <cp:lastModifiedBy>Joanna Borkiewicz</cp:lastModifiedBy>
  <cp:revision>4</cp:revision>
  <dcterms:created xsi:type="dcterms:W3CDTF">2023-08-27T07:51:00Z</dcterms:created>
  <dcterms:modified xsi:type="dcterms:W3CDTF">2023-08-27T08:21:00Z</dcterms:modified>
</cp:coreProperties>
</file>